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left"/>
        <w:rPr>
          <w:rFonts w:hint="eastAsia" w:ascii="Arial" w:hAnsi="Arial" w:eastAsia="宋体" w:cs="Arial"/>
          <w:color w:val="191919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Arial" w:hAnsi="Arial" w:eastAsia="宋体" w:cs="Arial"/>
          <w:color w:val="191919"/>
          <w:kern w:val="2"/>
          <w:sz w:val="28"/>
          <w:szCs w:val="28"/>
          <w:lang w:val="en-US" w:eastAsia="zh-CN" w:bidi="ar-SA"/>
        </w:rPr>
        <w:t>附件2：</w:t>
      </w:r>
    </w:p>
    <w:p>
      <w:pPr>
        <w:ind w:firstLine="0"/>
        <w:jc w:val="center"/>
        <w:rPr>
          <w:rFonts w:hint="eastAsia" w:ascii="宋体" w:hAnsi="宋体"/>
          <w:sz w:val="48"/>
          <w:szCs w:val="48"/>
          <w:lang w:eastAsia="zh-CN"/>
        </w:rPr>
      </w:pPr>
      <w:r>
        <w:rPr>
          <w:rFonts w:hint="eastAsia" w:ascii="宋体" w:hAnsi="宋体"/>
          <w:sz w:val="48"/>
          <w:szCs w:val="48"/>
          <w:lang w:eastAsia="zh-CN"/>
        </w:rPr>
        <w:t>联合国世界城市论坛简介</w:t>
      </w:r>
    </w:p>
    <w:p>
      <w:pPr>
        <w:pStyle w:val="3"/>
        <w:shd w:val="clear" w:color="auto" w:fill="FFFFFF"/>
        <w:spacing w:before="0" w:beforeAutospacing="0" w:after="0" w:afterAutospacing="0" w:line="450" w:lineRule="atLeast"/>
        <w:ind w:left="-2031" w:leftChars="-2500" w:hanging="3219" w:hangingChars="1145"/>
        <w:rPr>
          <w:rFonts w:hint="eastAsia" w:ascii="华文中宋" w:hAnsi="华文中宋" w:eastAsia="华文中宋" w:cs="Arial"/>
          <w:b/>
          <w:bCs/>
          <w:color w:val="191919"/>
          <w:sz w:val="48"/>
          <w:szCs w:val="48"/>
        </w:rPr>
      </w:pPr>
      <w:r>
        <w:rPr>
          <w:rFonts w:hint="eastAsia" w:ascii="Arial" w:hAnsi="Arial" w:cs="Arial"/>
          <w:b/>
          <w:bCs/>
          <w:color w:val="191919"/>
          <w:sz w:val="28"/>
          <w:szCs w:val="28"/>
        </w:rPr>
        <w:t>联合国世界城市大会简介</w:t>
      </w:r>
    </w:p>
    <w:p>
      <w:pPr>
        <w:pStyle w:val="3"/>
        <w:shd w:val="clear" w:color="auto" w:fill="FFFFFF"/>
        <w:spacing w:before="0" w:beforeAutospacing="0" w:after="0" w:afterAutospacing="0" w:line="450" w:lineRule="atLeast"/>
        <w:ind w:firstLine="700" w:firstLineChars="250"/>
        <w:jc w:val="both"/>
        <w:rPr>
          <w:rFonts w:hint="eastAsia" w:asciiTheme="minorEastAsia" w:hAnsiTheme="minorEastAsia" w:eastAsiaTheme="minorEastAsia" w:cstheme="minorEastAsia"/>
          <w:color w:val="191919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191919"/>
          <w:sz w:val="28"/>
          <w:szCs w:val="28"/>
        </w:rPr>
        <w:t>世界城市论坛由联合国设立举办，具体由联合国人居署每两年召开一次，是联合国有关世界城市发展的国际最高端论坛，是与“世界经济论坛”、“世界社会论坛”齐名的联合国影响力最广泛的三大盛会之一。</w:t>
      </w:r>
    </w:p>
    <w:p>
      <w:pPr>
        <w:ind w:firstLine="840" w:firstLineChars="300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eastAsia="zh-CN"/>
        </w:rPr>
        <w:t>第十届世界城市论坛将于2020年2月8日-13日在阿布扎比召开，主题为“城市机遇：联结文化与创新”。世界城市论坛由联合国人居署设立，每两年召开一次，是联合国有关世界城市发展的国际最高端论坛。该论坛关注的议题范围涉及环境、土地、住房、基础设施、教育、健康等各个方面，均为当今世界面临的最紧迫性的问题，是与“世界经济论坛”、“世界社会论坛”齐名的联合国影响力最广泛的三大盛会之一。</w:t>
      </w:r>
    </w:p>
    <w:p>
      <w:pPr>
        <w:ind w:firstLine="840" w:firstLineChars="300"/>
        <w:rPr>
          <w:rFonts w:ascii="等线" w:hAnsi="等线" w:cs="微软雅黑"/>
          <w:color w:val="00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eastAsia="zh-CN"/>
        </w:rPr>
        <w:t>2018年园冶杯组委会被联合国认定为国际合作的组织，并批准园冶杯获奖作品在第十届世界城市论坛举办论坛与展览。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C4A51"/>
    <w:rsid w:val="02054BBD"/>
    <w:rsid w:val="26E01DD6"/>
    <w:rsid w:val="325C4A51"/>
    <w:rsid w:val="34A71905"/>
    <w:rsid w:val="3B835BF7"/>
    <w:rsid w:val="40492B4C"/>
    <w:rsid w:val="55D90490"/>
    <w:rsid w:val="65754DE6"/>
    <w:rsid w:val="7F8B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firstLine="0"/>
    </w:pPr>
    <w:rPr>
      <w:rFonts w:ascii="宋体" w:hAnsi="宋体" w:eastAsia="宋体" w:cs="宋体"/>
      <w:sz w:val="24"/>
      <w:szCs w:val="24"/>
      <w:lang w:eastAsia="zh-CN" w:bidi="ar-SA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2019-12-11T06:43:00Z</dcterms:created>
  <dc:creator>CHLA</dc:creator>
  <cp:lastModifiedBy>李清</cp:lastModifiedBy>
  <cp:lastPrinted>2019-12-17T02:09:00Z</cp:lastPrinted>
  <dcterms:modified xsi:type="dcterms:W3CDTF">2019-12-23T02:33:13Z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