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15" w:lineRule="atLeast"/>
        <w:rPr>
          <w:rFonts w:hint="eastAsia" w:ascii="华文中宋" w:hAnsi="华文中宋" w:eastAsia="华文中宋" w:cs="仿宋"/>
          <w:b w:val="0"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华文中宋" w:hAnsi="华文中宋" w:eastAsia="华文中宋" w:cs="仿宋"/>
          <w:b w:val="0"/>
          <w:bCs/>
          <w:color w:val="000000"/>
          <w:kern w:val="0"/>
          <w:sz w:val="32"/>
          <w:szCs w:val="32"/>
          <w:shd w:val="clear" w:color="auto" w:fill="FFFFFF"/>
        </w:rPr>
        <w:t>附件2：</w:t>
      </w:r>
    </w:p>
    <w:p>
      <w:pPr>
        <w:widowControl/>
        <w:shd w:val="clear" w:color="auto" w:fill="FFFFFF"/>
        <w:spacing w:line="315" w:lineRule="atLeast"/>
        <w:jc w:val="center"/>
        <w:rPr>
          <w:rFonts w:ascii="华文中宋" w:hAnsi="华文中宋" w:eastAsia="华文中宋" w:cs="Times New Roman"/>
          <w:color w:val="000000"/>
          <w:szCs w:val="21"/>
        </w:rPr>
      </w:pPr>
      <w:r>
        <w:rPr>
          <w:rFonts w:hint="eastAsia" w:ascii="华文中宋" w:hAnsi="华文中宋" w:eastAsia="华文中宋" w:cs="仿宋"/>
          <w:color w:val="000000"/>
          <w:kern w:val="0"/>
          <w:sz w:val="44"/>
          <w:szCs w:val="44"/>
          <w:shd w:val="clear" w:color="auto" w:fill="FFFFFF"/>
        </w:rPr>
        <w:t>领奖回执表</w:t>
      </w:r>
    </w:p>
    <w:tbl>
      <w:tblPr>
        <w:tblStyle w:val="5"/>
        <w:tblW w:w="9360" w:type="dxa"/>
        <w:tblInd w:w="-523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0"/>
        <w:gridCol w:w="1005"/>
        <w:gridCol w:w="750"/>
        <w:gridCol w:w="2691"/>
        <w:gridCol w:w="1213"/>
        <w:gridCol w:w="271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单位名称</w:t>
            </w:r>
          </w:p>
        </w:tc>
        <w:tc>
          <w:tcPr>
            <w:tcW w:w="565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</w:p>
        </w:tc>
        <w:tc>
          <w:tcPr>
            <w:tcW w:w="27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联系人</w:t>
            </w:r>
          </w:p>
        </w:tc>
        <w:tc>
          <w:tcPr>
            <w:tcW w:w="10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</w:p>
        </w:tc>
        <w:tc>
          <w:tcPr>
            <w:tcW w:w="7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手机</w:t>
            </w:r>
          </w:p>
        </w:tc>
        <w:tc>
          <w:tcPr>
            <w:tcW w:w="390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rPr>
                <w:rFonts w:ascii="宋体" w:hAnsi="宋体" w:eastAsia="宋体" w:cs="宋体"/>
                <w:szCs w:val="24"/>
              </w:rPr>
            </w:pPr>
          </w:p>
        </w:tc>
        <w:tc>
          <w:tcPr>
            <w:tcW w:w="27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90" w:type="dxa"/>
            <w:vMerge w:val="restart"/>
            <w:tcBorders>
              <w:top w:val="single" w:color="auto" w:sz="8" w:space="0"/>
              <w:left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Cs w:val="24"/>
              </w:rPr>
              <w:t>奖牌+证书</w:t>
            </w:r>
          </w:p>
        </w:tc>
        <w:tc>
          <w:tcPr>
            <w:tcW w:w="837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90" w:type="dxa"/>
            <w:vMerge w:val="continue"/>
            <w:tcBorders>
              <w:left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</w:p>
        </w:tc>
        <w:tc>
          <w:tcPr>
            <w:tcW w:w="444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奖牌名称</w:t>
            </w:r>
          </w:p>
        </w:tc>
        <w:tc>
          <w:tcPr>
            <w:tcW w:w="1213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上台领奖人姓名</w:t>
            </w:r>
          </w:p>
        </w:tc>
        <w:tc>
          <w:tcPr>
            <w:tcW w:w="2711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领奖人职务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90" w:type="dxa"/>
            <w:vMerge w:val="continue"/>
            <w:tcBorders>
              <w:left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</w:p>
        </w:tc>
        <w:tc>
          <w:tcPr>
            <w:tcW w:w="44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rPr>
                <w:rFonts w:ascii="宋体" w:hAnsi="宋体" w:eastAsia="宋体" w:cs="宋体"/>
                <w:szCs w:val="24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rPr>
                <w:rFonts w:ascii="宋体" w:hAnsi="宋体" w:eastAsia="宋体" w:cs="宋体"/>
                <w:szCs w:val="24"/>
              </w:rPr>
            </w:pP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90" w:type="dxa"/>
            <w:vMerge w:val="continue"/>
            <w:tcBorders>
              <w:left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b/>
                <w:bCs/>
                <w:szCs w:val="24"/>
              </w:rPr>
            </w:pPr>
          </w:p>
        </w:tc>
        <w:tc>
          <w:tcPr>
            <w:tcW w:w="44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b/>
                <w:bCs/>
                <w:szCs w:val="24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b/>
                <w:bCs/>
                <w:szCs w:val="24"/>
              </w:rPr>
            </w:pP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b/>
                <w:bCs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90" w:type="dxa"/>
            <w:vMerge w:val="continue"/>
            <w:tcBorders>
              <w:left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b/>
                <w:bCs/>
                <w:szCs w:val="24"/>
              </w:rPr>
            </w:pPr>
          </w:p>
        </w:tc>
        <w:tc>
          <w:tcPr>
            <w:tcW w:w="44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b/>
                <w:bCs/>
                <w:szCs w:val="24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b/>
                <w:bCs/>
                <w:szCs w:val="24"/>
              </w:rPr>
            </w:pP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b/>
                <w:bCs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90" w:type="dxa"/>
            <w:vMerge w:val="continue"/>
            <w:tcBorders>
              <w:left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b/>
                <w:bCs/>
                <w:szCs w:val="24"/>
              </w:rPr>
            </w:pPr>
          </w:p>
        </w:tc>
        <w:tc>
          <w:tcPr>
            <w:tcW w:w="44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b/>
                <w:bCs/>
                <w:szCs w:val="24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b/>
                <w:bCs/>
                <w:szCs w:val="24"/>
              </w:rPr>
            </w:pP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b/>
                <w:bCs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90" w:type="dxa"/>
            <w:vMerge w:val="continue"/>
            <w:tcBorders>
              <w:left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b/>
                <w:bCs/>
                <w:szCs w:val="24"/>
              </w:rPr>
            </w:pPr>
          </w:p>
        </w:tc>
        <w:tc>
          <w:tcPr>
            <w:tcW w:w="44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b/>
                <w:bCs/>
                <w:szCs w:val="24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b/>
                <w:bCs/>
                <w:szCs w:val="24"/>
              </w:rPr>
            </w:pP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b/>
                <w:bCs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90" w:type="dxa"/>
            <w:vMerge w:val="continue"/>
            <w:tcBorders>
              <w:left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b/>
                <w:bCs/>
                <w:szCs w:val="24"/>
              </w:rPr>
            </w:pPr>
          </w:p>
        </w:tc>
        <w:tc>
          <w:tcPr>
            <w:tcW w:w="44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b/>
                <w:bCs/>
                <w:szCs w:val="24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b/>
                <w:bCs/>
                <w:szCs w:val="24"/>
              </w:rPr>
            </w:pP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b/>
                <w:bCs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90" w:type="dxa"/>
            <w:vMerge w:val="continue"/>
            <w:tcBorders>
              <w:left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b/>
                <w:bCs/>
                <w:szCs w:val="24"/>
              </w:rPr>
            </w:pPr>
          </w:p>
        </w:tc>
        <w:tc>
          <w:tcPr>
            <w:tcW w:w="44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b/>
                <w:bCs/>
                <w:szCs w:val="24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b/>
                <w:bCs/>
                <w:szCs w:val="24"/>
              </w:rPr>
            </w:pP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b/>
                <w:bCs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b/>
                <w:bCs/>
                <w:szCs w:val="24"/>
              </w:rPr>
            </w:pPr>
          </w:p>
        </w:tc>
        <w:tc>
          <w:tcPr>
            <w:tcW w:w="44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b/>
                <w:bCs/>
                <w:szCs w:val="24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b/>
                <w:bCs/>
                <w:szCs w:val="24"/>
              </w:rPr>
            </w:pP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b/>
                <w:bCs/>
                <w:szCs w:val="24"/>
              </w:rPr>
            </w:pPr>
          </w:p>
        </w:tc>
      </w:tr>
    </w:tbl>
    <w:p>
      <w:pPr>
        <w:widowControl/>
        <w:shd w:val="clear" w:color="auto" w:fill="FFFFFF"/>
        <w:spacing w:line="315" w:lineRule="atLeast"/>
        <w:rPr>
          <w:rFonts w:ascii="仿宋" w:hAnsi="仿宋" w:eastAsia="仿宋" w:cs="仿宋"/>
          <w:kern w:val="0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>备注：</w:t>
      </w:r>
      <w:r>
        <w:rPr>
          <w:rFonts w:ascii="仿宋" w:hAnsi="仿宋" w:eastAsia="仿宋" w:cs="仿宋"/>
          <w:kern w:val="0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kern w:val="0"/>
          <w:sz w:val="24"/>
          <w:szCs w:val="24"/>
        </w:rPr>
        <w:t>除</w:t>
      </w:r>
      <w:r>
        <w:rPr>
          <w:rFonts w:ascii="仿宋" w:hAnsi="仿宋" w:eastAsia="仿宋" w:cs="仿宋"/>
          <w:kern w:val="0"/>
          <w:sz w:val="24"/>
          <w:szCs w:val="24"/>
        </w:rPr>
        <w:t>优秀设计师奖</w:t>
      </w:r>
      <w:r>
        <w:rPr>
          <w:rFonts w:hint="eastAsia" w:ascii="仿宋" w:hAnsi="仿宋" w:eastAsia="仿宋" w:cs="仿宋"/>
          <w:kern w:val="0"/>
          <w:sz w:val="24"/>
          <w:szCs w:val="24"/>
        </w:rPr>
        <w:t>以外</w:t>
      </w:r>
      <w:r>
        <w:rPr>
          <w:rFonts w:ascii="仿宋" w:hAnsi="仿宋" w:eastAsia="仿宋" w:cs="仿宋"/>
          <w:kern w:val="0"/>
          <w:sz w:val="24"/>
          <w:szCs w:val="24"/>
        </w:rPr>
        <w:t>，</w:t>
      </w:r>
      <w:r>
        <w:rPr>
          <w:rFonts w:hint="eastAsia" w:ascii="仿宋" w:hAnsi="仿宋" w:eastAsia="仿宋" w:cs="仿宋"/>
          <w:kern w:val="0"/>
          <w:sz w:val="24"/>
          <w:szCs w:val="24"/>
        </w:rPr>
        <w:t>原则</w:t>
      </w:r>
      <w:r>
        <w:rPr>
          <w:rFonts w:ascii="仿宋" w:hAnsi="仿宋" w:eastAsia="仿宋" w:cs="仿宋"/>
          <w:kern w:val="0"/>
          <w:sz w:val="24"/>
          <w:szCs w:val="24"/>
        </w:rPr>
        <w:t>上一人只能</w:t>
      </w:r>
      <w:r>
        <w:rPr>
          <w:rFonts w:hint="eastAsia" w:ascii="仿宋" w:hAnsi="仿宋" w:eastAsia="仿宋" w:cs="仿宋"/>
          <w:kern w:val="0"/>
          <w:sz w:val="24"/>
          <w:szCs w:val="24"/>
        </w:rPr>
        <w:t>上台</w:t>
      </w:r>
      <w:r>
        <w:rPr>
          <w:rFonts w:ascii="仿宋" w:hAnsi="仿宋" w:eastAsia="仿宋" w:cs="仿宋"/>
          <w:kern w:val="0"/>
          <w:sz w:val="24"/>
          <w:szCs w:val="24"/>
        </w:rPr>
        <w:t>领奖一次。</w:t>
      </w:r>
    </w:p>
    <w:p>
      <w:pPr>
        <w:widowControl/>
        <w:shd w:val="clear" w:color="auto" w:fill="FFFFFF"/>
        <w:spacing w:line="315" w:lineRule="atLeast"/>
        <w:rPr>
          <w:rFonts w:ascii="仿宋" w:hAnsi="仿宋" w:eastAsia="仿宋" w:cs="仿宋"/>
          <w:kern w:val="0"/>
          <w:sz w:val="24"/>
          <w:szCs w:val="24"/>
        </w:rPr>
      </w:pPr>
    </w:p>
    <w:p>
      <w:pPr>
        <w:widowControl/>
        <w:shd w:val="clear" w:color="auto" w:fill="FFFFFF"/>
        <w:spacing w:line="315" w:lineRule="atLeast"/>
        <w:rPr>
          <w:rFonts w:ascii="仿宋" w:hAnsi="仿宋" w:eastAsia="仿宋" w:cs="仿宋"/>
          <w:kern w:val="0"/>
          <w:sz w:val="24"/>
          <w:szCs w:val="24"/>
        </w:rPr>
      </w:pPr>
    </w:p>
    <w:p>
      <w:pPr>
        <w:widowControl/>
        <w:shd w:val="clear" w:color="auto" w:fill="FFFFFF"/>
        <w:spacing w:line="315" w:lineRule="atLeast"/>
        <w:rPr>
          <w:rFonts w:hint="eastAsia" w:ascii="华文中宋" w:hAnsi="华文中宋" w:eastAsia="华文中宋" w:cs="仿宋"/>
          <w:color w:val="000000"/>
          <w:kern w:val="0"/>
          <w:sz w:val="44"/>
          <w:szCs w:val="44"/>
          <w:shd w:val="clear" w:color="auto" w:fill="FFFFFF"/>
        </w:rPr>
      </w:pPr>
    </w:p>
    <w:p>
      <w:pPr>
        <w:widowControl/>
        <w:shd w:val="clear" w:color="auto" w:fill="FFFFFF"/>
        <w:spacing w:line="315" w:lineRule="atLeast"/>
        <w:rPr>
          <w:rFonts w:hint="eastAsia" w:ascii="华文中宋" w:hAnsi="华文中宋" w:eastAsia="华文中宋" w:cs="仿宋"/>
          <w:b/>
          <w:bCs/>
          <w:color w:val="000000"/>
          <w:kern w:val="0"/>
          <w:sz w:val="44"/>
          <w:szCs w:val="44"/>
          <w:shd w:val="clear" w:color="auto" w:fill="FFFFFF"/>
        </w:rPr>
      </w:pPr>
    </w:p>
    <w:p>
      <w:pPr>
        <w:widowControl/>
        <w:shd w:val="clear" w:color="auto" w:fill="FFFFFF"/>
        <w:spacing w:line="315" w:lineRule="atLeast"/>
        <w:rPr>
          <w:rFonts w:hint="eastAsia" w:ascii="华文中宋" w:hAnsi="华文中宋" w:eastAsia="华文中宋" w:cs="仿宋"/>
          <w:b w:val="0"/>
          <w:bCs w:val="0"/>
          <w:color w:val="000000"/>
          <w:kern w:val="0"/>
          <w:sz w:val="32"/>
          <w:szCs w:val="32"/>
          <w:shd w:val="clear" w:color="auto" w:fill="FFFFFF"/>
        </w:rPr>
      </w:pPr>
    </w:p>
    <w:p>
      <w:pPr>
        <w:widowControl/>
        <w:shd w:val="clear" w:color="auto" w:fill="FFFFFF"/>
        <w:spacing w:line="315" w:lineRule="atLeast"/>
        <w:rPr>
          <w:rFonts w:hint="eastAsia" w:ascii="华文中宋" w:hAnsi="华文中宋" w:eastAsia="华文中宋" w:cs="仿宋"/>
          <w:b w:val="0"/>
          <w:bCs w:val="0"/>
          <w:color w:val="000000"/>
          <w:kern w:val="0"/>
          <w:sz w:val="32"/>
          <w:szCs w:val="32"/>
          <w:shd w:val="clear" w:color="auto" w:fill="FFFFFF"/>
        </w:rPr>
      </w:pPr>
    </w:p>
    <w:p>
      <w:pPr>
        <w:widowControl/>
        <w:spacing w:line="315" w:lineRule="atLeast"/>
        <w:jc w:val="left"/>
      </w:pPr>
      <w:bookmarkStart w:id="0" w:name="_GoBack"/>
      <w:bookmarkEnd w:id="0"/>
    </w:p>
    <w:sectPr>
      <w:headerReference r:id="rId3" w:type="default"/>
      <w:footerReference r:id="rId5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7" w:charSpace="6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43231D"/>
    <w:rsid w:val="14820F61"/>
    <w:rsid w:val="1E132EBF"/>
    <w:rsid w:val="20E95C4F"/>
    <w:rsid w:val="2546120A"/>
    <w:rsid w:val="2F1F4DC5"/>
    <w:rsid w:val="323A0A6B"/>
    <w:rsid w:val="33012AE9"/>
    <w:rsid w:val="439B566C"/>
    <w:rsid w:val="75D756BF"/>
    <w:rsid w:val="7EA96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nhideWhenUsed/>
    <w:qFormat/>
    <w:uiPriority w:val="99"/>
    <w:rPr>
      <w:color w:val="0000FF"/>
      <w:u w:val="single"/>
    </w:rPr>
  </w:style>
  <w:style w:type="paragraph" w:styleId="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CHLA</dc:creator>
  <cp:lastModifiedBy>李清</cp:lastModifiedBy>
  <dcterms:modified xsi:type="dcterms:W3CDTF">2021-03-01T06:57:48Z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